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95" w:rsidRPr="008B2B94" w:rsidRDefault="00733C95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</w:p>
    <w:p w:rsidR="00B064BD" w:rsidRPr="00107E8C" w:rsidRDefault="00B064BD" w:rsidP="00B064BD">
      <w:pPr>
        <w:jc w:val="center"/>
        <w:rPr>
          <w:rFonts w:ascii="Calibri" w:hAnsi="Calibri" w:cs="Calibri"/>
          <w:b/>
          <w:i/>
          <w:color w:val="FF0000"/>
          <w:sz w:val="20"/>
          <w:szCs w:val="20"/>
          <w:u w:val="single"/>
        </w:rPr>
      </w:pPr>
    </w:p>
    <w:p w:rsidR="00B064BD" w:rsidRPr="00107E8C" w:rsidRDefault="00B064BD" w:rsidP="00B064BD">
      <w:pPr>
        <w:pStyle w:val="Heading2"/>
        <w:ind w:left="0"/>
        <w:rPr>
          <w:rFonts w:ascii="Calibri" w:hAnsi="Calibri" w:cs="Calibri"/>
          <w:i/>
          <w:color w:val="00B050"/>
          <w:sz w:val="20"/>
          <w:szCs w:val="20"/>
        </w:rPr>
      </w:pPr>
      <w:r w:rsidRPr="00107E8C">
        <w:rPr>
          <w:rFonts w:ascii="Calibri" w:hAnsi="Calibri" w:cs="Calibri"/>
          <w:i/>
          <w:color w:val="00B050"/>
          <w:sz w:val="20"/>
          <w:szCs w:val="20"/>
        </w:rPr>
        <w:t>Context</w:t>
      </w:r>
    </w:p>
    <w:p w:rsidR="00B064BD" w:rsidRPr="00107E8C" w:rsidRDefault="00B064BD" w:rsidP="00B064BD">
      <w:pPr>
        <w:rPr>
          <w:rFonts w:ascii="Calibri" w:hAnsi="Calibri" w:cs="Calibri"/>
          <w:i/>
          <w:color w:val="00B050"/>
          <w:sz w:val="20"/>
          <w:szCs w:val="20"/>
        </w:rPr>
      </w:pPr>
      <w:r w:rsidRPr="00107E8C">
        <w:rPr>
          <w:rFonts w:ascii="Calibri" w:hAnsi="Calibri" w:cs="Calibri"/>
          <w:i/>
          <w:color w:val="00B050"/>
          <w:sz w:val="20"/>
          <w:szCs w:val="20"/>
        </w:rPr>
        <w:t>There is an exceptionally positive ethos and climate for learning across the school.  Pupils behave well. Although our attendance remains</w:t>
      </w:r>
      <w:r w:rsidR="00DF6ACC">
        <w:rPr>
          <w:rFonts w:ascii="Calibri" w:hAnsi="Calibri" w:cs="Calibri"/>
          <w:i/>
          <w:color w:val="00B050"/>
          <w:sz w:val="20"/>
          <w:szCs w:val="20"/>
        </w:rPr>
        <w:t xml:space="preserve"> </w:t>
      </w:r>
      <w:proofErr w:type="spellStart"/>
      <w:r w:rsidR="00DF6ACC">
        <w:rPr>
          <w:rFonts w:ascii="Calibri" w:hAnsi="Calibri" w:cs="Calibri"/>
          <w:i/>
          <w:color w:val="00B050"/>
          <w:sz w:val="20"/>
          <w:szCs w:val="20"/>
        </w:rPr>
        <w:t>inline</w:t>
      </w:r>
      <w:proofErr w:type="spellEnd"/>
      <w:r w:rsidR="00DF6ACC">
        <w:rPr>
          <w:rFonts w:ascii="Calibri" w:hAnsi="Calibri" w:cs="Calibri"/>
          <w:i/>
          <w:color w:val="00B050"/>
          <w:sz w:val="20"/>
          <w:szCs w:val="20"/>
        </w:rPr>
        <w:t xml:space="preserve"> with national figures we must continue to work hard with our EWO to discourage </w:t>
      </w:r>
      <w:r w:rsidRPr="00107E8C">
        <w:rPr>
          <w:rFonts w:ascii="Calibri" w:hAnsi="Calibri" w:cs="Calibri"/>
          <w:i/>
          <w:color w:val="00B050"/>
          <w:sz w:val="20"/>
          <w:szCs w:val="20"/>
        </w:rPr>
        <w:t xml:space="preserve">parents from taking pupils on holiday during term time. We will continue to issue </w:t>
      </w:r>
      <w:r w:rsidR="00DF6ACC">
        <w:rPr>
          <w:rFonts w:ascii="Calibri" w:hAnsi="Calibri" w:cs="Calibri"/>
          <w:i/>
          <w:color w:val="00B050"/>
          <w:sz w:val="20"/>
          <w:szCs w:val="20"/>
        </w:rPr>
        <w:t xml:space="preserve">letters from the EWO and also penalty notices where attendance does not improve. </w:t>
      </w:r>
      <w:r w:rsidRPr="00107E8C">
        <w:rPr>
          <w:rFonts w:ascii="Calibri" w:hAnsi="Calibri" w:cs="Calibri"/>
          <w:i/>
          <w:color w:val="00B050"/>
          <w:sz w:val="20"/>
          <w:szCs w:val="20"/>
        </w:rPr>
        <w:t>We will also continue to challenge parents early on if a pupil’s attendance falls below an acceptable level</w:t>
      </w:r>
      <w:r w:rsidR="00DF6ACC">
        <w:rPr>
          <w:rFonts w:ascii="Calibri" w:hAnsi="Calibri" w:cs="Calibri"/>
          <w:i/>
          <w:color w:val="00B050"/>
          <w:sz w:val="20"/>
          <w:szCs w:val="20"/>
        </w:rPr>
        <w:t xml:space="preserve"> (94%)</w:t>
      </w:r>
      <w:r w:rsidRPr="00107E8C">
        <w:rPr>
          <w:rFonts w:ascii="Calibri" w:hAnsi="Calibri" w:cs="Calibri"/>
          <w:i/>
          <w:color w:val="00B050"/>
          <w:sz w:val="20"/>
          <w:szCs w:val="20"/>
        </w:rPr>
        <w:t>, so they are encouraged to develop positive attitudes to attendance and punctuality and not allow bad habits to form</w:t>
      </w:r>
      <w:r>
        <w:rPr>
          <w:rFonts w:ascii="Calibri" w:hAnsi="Calibri" w:cs="Calibri"/>
          <w:i/>
          <w:color w:val="00B050"/>
          <w:sz w:val="20"/>
          <w:szCs w:val="20"/>
        </w:rPr>
        <w:t>.</w:t>
      </w:r>
      <w:r w:rsidRPr="00107E8C">
        <w:rPr>
          <w:rFonts w:ascii="Calibri" w:hAnsi="Calibri" w:cs="Calibri"/>
          <w:i/>
          <w:color w:val="00B050"/>
          <w:sz w:val="20"/>
          <w:szCs w:val="20"/>
        </w:rPr>
        <w:t xml:space="preserve"> Pupils have excellent manners. Pupils make a good contribution to a safe and positive learning environment. Their conduct demonstrates a pride in themselves and in school.  They understand moral codes from t</w:t>
      </w:r>
      <w:r w:rsidR="00DF6ACC">
        <w:rPr>
          <w:rFonts w:ascii="Calibri" w:hAnsi="Calibri" w:cs="Calibri"/>
          <w:i/>
          <w:color w:val="00B050"/>
          <w:sz w:val="20"/>
          <w:szCs w:val="20"/>
        </w:rPr>
        <w:t>heir own and others’ traditions, though due to the lack of a diverse ethnic community, we continue to work hard to offer our children experiences outside of our school community in order to develop a greater understanding of minority ethnic groups.</w:t>
      </w:r>
      <w:r w:rsidRPr="00107E8C">
        <w:rPr>
          <w:rFonts w:ascii="Calibri" w:hAnsi="Calibri" w:cs="Calibri"/>
          <w:i/>
          <w:color w:val="00B050"/>
          <w:sz w:val="20"/>
          <w:szCs w:val="20"/>
        </w:rPr>
        <w:t xml:space="preserve"> Pupils show respect for, courtesy and good manners towards each other and adults.  Their behaviour in and outside of lessons is good</w:t>
      </w:r>
      <w:r w:rsidR="00DF6ACC">
        <w:rPr>
          <w:rFonts w:ascii="Calibri" w:hAnsi="Calibri" w:cs="Calibri"/>
          <w:i/>
          <w:color w:val="00B050"/>
          <w:sz w:val="20"/>
          <w:szCs w:val="20"/>
        </w:rPr>
        <w:t xml:space="preserve">. </w:t>
      </w:r>
      <w:r w:rsidRPr="00107E8C">
        <w:rPr>
          <w:rFonts w:ascii="Calibri" w:hAnsi="Calibri" w:cs="Calibri"/>
          <w:i/>
          <w:color w:val="00B050"/>
          <w:sz w:val="20"/>
          <w:szCs w:val="20"/>
        </w:rPr>
        <w:t xml:space="preserve">Lessons flow smoothly and any disruption is dealt with swiftly. Pupils’ attitudes to learning are good but key pupils with </w:t>
      </w:r>
      <w:r>
        <w:rPr>
          <w:rFonts w:ascii="Calibri" w:hAnsi="Calibri" w:cs="Calibri"/>
          <w:i/>
          <w:color w:val="00B050"/>
          <w:sz w:val="20"/>
          <w:szCs w:val="20"/>
        </w:rPr>
        <w:t xml:space="preserve">(Emotional and Behavioural Difficulties) </w:t>
      </w:r>
      <w:r w:rsidRPr="00107E8C">
        <w:rPr>
          <w:rFonts w:ascii="Calibri" w:hAnsi="Calibri" w:cs="Calibri"/>
          <w:i/>
          <w:color w:val="00B050"/>
          <w:sz w:val="20"/>
          <w:szCs w:val="20"/>
        </w:rPr>
        <w:t>EBD do n</w:t>
      </w:r>
      <w:r w:rsidR="00DF6ACC">
        <w:rPr>
          <w:rFonts w:ascii="Calibri" w:hAnsi="Calibri" w:cs="Calibri"/>
          <w:i/>
          <w:color w:val="00B050"/>
          <w:sz w:val="20"/>
          <w:szCs w:val="20"/>
        </w:rPr>
        <w:t xml:space="preserve">eed additional support from learning support assistants and the </w:t>
      </w:r>
      <w:r w:rsidRPr="00107E8C">
        <w:rPr>
          <w:rFonts w:ascii="Calibri" w:hAnsi="Calibri" w:cs="Calibri"/>
          <w:i/>
          <w:color w:val="00B050"/>
          <w:sz w:val="20"/>
          <w:szCs w:val="20"/>
        </w:rPr>
        <w:t xml:space="preserve">pastoral system at times.  A minority of pupils have significant challenges to overcome and need the support daily in some cases of the </w:t>
      </w:r>
      <w:r w:rsidR="00DF6ACC">
        <w:rPr>
          <w:rFonts w:ascii="Calibri" w:hAnsi="Calibri" w:cs="Calibri"/>
          <w:i/>
          <w:color w:val="00B050"/>
          <w:sz w:val="20"/>
          <w:szCs w:val="20"/>
        </w:rPr>
        <w:t xml:space="preserve">head teacher and assistant head teacher </w:t>
      </w:r>
      <w:r w:rsidRPr="00107E8C">
        <w:rPr>
          <w:rFonts w:ascii="Calibri" w:hAnsi="Calibri" w:cs="Calibri"/>
          <w:i/>
          <w:color w:val="00B050"/>
          <w:sz w:val="20"/>
          <w:szCs w:val="20"/>
        </w:rPr>
        <w:t xml:space="preserve">to support them in the choices they make. This support is to ensure the learning for other pupils is not affected. </w:t>
      </w:r>
    </w:p>
    <w:p w:rsidR="00B064BD" w:rsidRPr="00107E8C" w:rsidRDefault="00B064BD" w:rsidP="00B064BD">
      <w:pPr>
        <w:pStyle w:val="BodyTextIndent"/>
        <w:ind w:left="0"/>
        <w:rPr>
          <w:rFonts w:ascii="Calibri" w:hAnsi="Calibri" w:cs="Calibri"/>
          <w:i/>
          <w:color w:val="00B050"/>
          <w:sz w:val="20"/>
          <w:szCs w:val="20"/>
        </w:rPr>
      </w:pPr>
      <w:r w:rsidRPr="00107E8C">
        <w:rPr>
          <w:rFonts w:ascii="Calibri" w:hAnsi="Calibri" w:cs="Calibri"/>
          <w:i/>
          <w:color w:val="00B050"/>
          <w:sz w:val="20"/>
          <w:szCs w:val="20"/>
        </w:rPr>
        <w:t xml:space="preserve">Systems are robust and secure to keep our pupils safe. We need to work with a </w:t>
      </w:r>
      <w:r w:rsidR="00DF6ACC">
        <w:rPr>
          <w:rFonts w:ascii="Calibri" w:hAnsi="Calibri" w:cs="Calibri"/>
          <w:i/>
          <w:color w:val="00B050"/>
          <w:sz w:val="20"/>
          <w:szCs w:val="20"/>
        </w:rPr>
        <w:t xml:space="preserve">very </w:t>
      </w:r>
      <w:r w:rsidRPr="00107E8C">
        <w:rPr>
          <w:rFonts w:ascii="Calibri" w:hAnsi="Calibri" w:cs="Calibri"/>
          <w:i/>
          <w:color w:val="00B050"/>
          <w:sz w:val="20"/>
          <w:szCs w:val="20"/>
        </w:rPr>
        <w:t>small proportion of our school community, including parents on what constitutes bullying behaviours.</w:t>
      </w:r>
      <w:r w:rsidR="00DF6ACC">
        <w:rPr>
          <w:rFonts w:ascii="Calibri" w:hAnsi="Calibri" w:cs="Calibri"/>
          <w:i/>
          <w:color w:val="00B050"/>
          <w:sz w:val="20"/>
          <w:szCs w:val="20"/>
        </w:rPr>
        <w:t xml:space="preserve"> We review our behaviour policy every year and our children are integral to this process, to ensure that they have ownership of this policy. </w:t>
      </w:r>
      <w:r w:rsidRPr="00107E8C">
        <w:rPr>
          <w:rFonts w:ascii="Calibri" w:hAnsi="Calibri" w:cs="Calibri"/>
          <w:i/>
          <w:color w:val="00B050"/>
          <w:sz w:val="20"/>
          <w:szCs w:val="20"/>
        </w:rPr>
        <w:t xml:space="preserve"> </w:t>
      </w:r>
    </w:p>
    <w:p w:rsidR="00B064BD" w:rsidRDefault="00DF6ACC" w:rsidP="00B064BD">
      <w:pPr>
        <w:rPr>
          <w:rFonts w:ascii="Calibri" w:hAnsi="Calibri" w:cs="Calibri"/>
          <w:i/>
          <w:color w:val="00B050"/>
          <w:sz w:val="20"/>
          <w:szCs w:val="20"/>
        </w:rPr>
      </w:pPr>
      <w:r>
        <w:rPr>
          <w:rFonts w:ascii="Calibri" w:hAnsi="Calibri" w:cs="Calibri"/>
          <w:i/>
          <w:color w:val="00B050"/>
          <w:sz w:val="20"/>
          <w:szCs w:val="20"/>
        </w:rPr>
        <w:t xml:space="preserve">This year we are welcoming some pupils with significant special needs into our school – we are confident that that addition of these pupils will enhance our school community. </w:t>
      </w:r>
    </w:p>
    <w:p w:rsidR="00DD09A1" w:rsidRPr="00107E8C" w:rsidRDefault="00DD09A1" w:rsidP="00B064BD">
      <w:pPr>
        <w:rPr>
          <w:rFonts w:ascii="Calibri" w:hAnsi="Calibri" w:cs="Calibri"/>
          <w:i/>
          <w:color w:val="00B050"/>
          <w:sz w:val="20"/>
          <w:szCs w:val="20"/>
        </w:rPr>
      </w:pPr>
    </w:p>
    <w:p w:rsidR="00B064BD" w:rsidRPr="00107E8C" w:rsidRDefault="00B064BD" w:rsidP="00B064BD">
      <w:pPr>
        <w:pStyle w:val="BodyTextIndent"/>
        <w:ind w:left="0"/>
        <w:rPr>
          <w:rFonts w:ascii="Calibri" w:hAnsi="Calibri" w:cs="Calibri"/>
          <w:b/>
          <w:bCs/>
          <w:i/>
          <w:color w:val="00B0F0"/>
          <w:sz w:val="20"/>
          <w:szCs w:val="20"/>
        </w:rPr>
      </w:pPr>
      <w:r w:rsidRPr="00107E8C">
        <w:rPr>
          <w:rFonts w:ascii="Calibri" w:hAnsi="Calibri" w:cs="Calibri"/>
          <w:b/>
          <w:bCs/>
          <w:i/>
          <w:color w:val="00B0F0"/>
          <w:sz w:val="20"/>
          <w:szCs w:val="20"/>
        </w:rPr>
        <w:t>IN ORDER TO IMPROVE FURTHER WE NEED TO: -</w:t>
      </w:r>
    </w:p>
    <w:p w:rsidR="00B064BD" w:rsidRPr="00107E8C" w:rsidRDefault="00B064BD" w:rsidP="00B064BD">
      <w:pPr>
        <w:pStyle w:val="BodyTextIndent"/>
        <w:numPr>
          <w:ilvl w:val="0"/>
          <w:numId w:val="5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 w:rsidRPr="00107E8C">
        <w:rPr>
          <w:rFonts w:ascii="Calibri" w:hAnsi="Calibri" w:cs="Calibri"/>
          <w:b/>
          <w:bCs/>
          <w:iCs/>
          <w:color w:val="00B0F0"/>
          <w:sz w:val="20"/>
          <w:szCs w:val="20"/>
        </w:rPr>
        <w:t>To ensure our playtime spaces and activities are providing structure and engagement in healthy play</w:t>
      </w:r>
    </w:p>
    <w:p w:rsidR="00B064BD" w:rsidRPr="00107E8C" w:rsidRDefault="00B064BD" w:rsidP="00B064BD">
      <w:pPr>
        <w:pStyle w:val="BodyTextIndent"/>
        <w:numPr>
          <w:ilvl w:val="0"/>
          <w:numId w:val="5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 w:rsidRPr="00107E8C"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To continue to ensure all our pupils are staying safe </w:t>
      </w:r>
      <w:r w:rsidR="00DD09A1">
        <w:rPr>
          <w:rFonts w:ascii="Calibri" w:hAnsi="Calibri" w:cs="Calibri"/>
          <w:b/>
          <w:bCs/>
          <w:iCs/>
          <w:color w:val="00B0F0"/>
          <w:sz w:val="20"/>
          <w:szCs w:val="20"/>
        </w:rPr>
        <w:t>(</w:t>
      </w:r>
      <w:proofErr w:type="spellStart"/>
      <w:r w:rsidR="00DD09A1">
        <w:rPr>
          <w:rFonts w:ascii="Calibri" w:hAnsi="Calibri" w:cs="Calibri"/>
          <w:b/>
          <w:bCs/>
          <w:iCs/>
          <w:color w:val="00B0F0"/>
          <w:sz w:val="20"/>
          <w:szCs w:val="20"/>
        </w:rPr>
        <w:t>inc</w:t>
      </w:r>
      <w:proofErr w:type="spellEnd"/>
      <w:r w:rsidR="00DD09A1"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 those with SEND)</w:t>
      </w:r>
      <w:bookmarkStart w:id="0" w:name="_GoBack"/>
      <w:bookmarkEnd w:id="0"/>
    </w:p>
    <w:p w:rsidR="00B064BD" w:rsidRPr="00107E8C" w:rsidRDefault="00B064BD" w:rsidP="00B064BD">
      <w:pPr>
        <w:pStyle w:val="BodyTextIndent"/>
        <w:numPr>
          <w:ilvl w:val="0"/>
          <w:numId w:val="5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 w:rsidRPr="00107E8C"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To continue to reduce the % of persistent absentee pupils and pupils with irregular attendance </w:t>
      </w:r>
    </w:p>
    <w:p w:rsidR="00B064BD" w:rsidRPr="00107E8C" w:rsidRDefault="00B064BD" w:rsidP="00B064BD">
      <w:pPr>
        <w:pStyle w:val="BodyTextIndent"/>
        <w:ind w:left="0"/>
        <w:rPr>
          <w:rFonts w:ascii="Calibri" w:hAnsi="Calibri" w:cs="Calibri"/>
          <w:iCs/>
          <w:sz w:val="20"/>
          <w:szCs w:val="20"/>
        </w:rPr>
      </w:pPr>
    </w:p>
    <w:p w:rsidR="00AF6EB5" w:rsidRPr="008B2B94" w:rsidRDefault="00AF6EB5" w:rsidP="00955F10">
      <w:pPr>
        <w:suppressAutoHyphens w:val="0"/>
        <w:ind w:left="1440"/>
        <w:textAlignment w:val="auto"/>
        <w:rPr>
          <w:rFonts w:asciiTheme="minorHAnsi" w:hAnsiTheme="minorHAnsi" w:cstheme="minorHAnsi"/>
          <w:b/>
          <w:bCs/>
          <w:iCs/>
          <w:color w:val="5B9BD5"/>
          <w:sz w:val="20"/>
          <w:szCs w:val="20"/>
        </w:rPr>
      </w:pPr>
    </w:p>
    <w:p w:rsidR="00AF6EB5" w:rsidRPr="008B2B94" w:rsidRDefault="00AF6EB5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975EB7" w:rsidRPr="008B2B94" w:rsidRDefault="00975EB7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975EB7" w:rsidRPr="008B2B94" w:rsidRDefault="00975EB7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AF6EB5" w:rsidRPr="008B2B94" w:rsidRDefault="00AF6EB5">
      <w:pPr>
        <w:rPr>
          <w:rFonts w:asciiTheme="minorHAnsi" w:hAnsiTheme="minorHAnsi" w:cstheme="minorHAnsi"/>
        </w:rPr>
      </w:pPr>
    </w:p>
    <w:tbl>
      <w:tblPr>
        <w:tblW w:w="11049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299"/>
        <w:gridCol w:w="800"/>
        <w:gridCol w:w="1100"/>
        <w:gridCol w:w="1123"/>
        <w:gridCol w:w="1277"/>
        <w:gridCol w:w="1302"/>
        <w:gridCol w:w="1302"/>
        <w:gridCol w:w="1185"/>
      </w:tblGrid>
      <w:tr w:rsidR="00E04D22" w:rsidRPr="008B2B94" w:rsidTr="008B2B94">
        <w:trPr>
          <w:trHeight w:val="175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t>Strategy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t>Tasks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t>Key Personnel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t>Cost/Resources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t>Monitoring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E04D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t>Impact</w:t>
            </w:r>
          </w:p>
        </w:tc>
      </w:tr>
      <w:tr w:rsidR="00E04D22" w:rsidRPr="008B2B94" w:rsidTr="008B2B94">
        <w:trPr>
          <w:trHeight w:val="255"/>
        </w:trPr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E04D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t>Autumn 2020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D22" w:rsidRPr="008B2B94" w:rsidRDefault="00E04D22" w:rsidP="00E04D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t>Spring 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22" w:rsidRPr="008B2B94" w:rsidRDefault="00E04D22" w:rsidP="00E04D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t>Summer 2021</w:t>
            </w:r>
          </w:p>
        </w:tc>
      </w:tr>
      <w:tr w:rsidR="00E04D22" w:rsidRPr="008B2B94" w:rsidTr="008B2B94">
        <w:trPr>
          <w:trHeight w:val="17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E04D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4D22" w:rsidRPr="008B2B94" w:rsidTr="008B2B94">
        <w:trPr>
          <w:trHeight w:val="916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 xml:space="preserve">To continue the review of the foundation curriculum </w:t>
            </w:r>
            <w:r w:rsidRPr="008B2B94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lastRenderedPageBreak/>
              <w:t>focusing on ICT, Music, PE and MFL to ensure the III is effective for all year groups.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 xml:space="preserve">ICT, Music, PE and MFL leads to review long term plans for each year group and check </w:t>
            </w:r>
            <w:r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coverage for each year group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Summer 2/Autumn 1/spring 1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t>KS/RP/DM/NO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t>1 afternoon release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t>Thurs PM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(PR to cover)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t>HT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E04D22" w:rsidRPr="008B2B94" w:rsidTr="008B2B94">
        <w:trPr>
          <w:trHeight w:val="916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color w:val="FFC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E04D22" w:rsidRPr="008B2B94" w:rsidTr="008B2B94">
        <w:trPr>
          <w:trHeight w:val="765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bCs/>
                <w:color w:val="00B0F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To visit lessons in all 3 key stages focusing on access to the curriculum for all learners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Summer 2/Autumn 1/ spring 1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KS/RP/DM/NO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3 lesson visits per term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 xml:space="preserve">HT and </w:t>
            </w:r>
            <w:proofErr w:type="spellStart"/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Gov</w:t>
            </w:r>
            <w:proofErr w:type="spellEnd"/>
            <w:r w:rsidRPr="008B2B94">
              <w:rPr>
                <w:rFonts w:asciiTheme="minorHAnsi" w:hAnsiTheme="minorHAnsi" w:cstheme="minorHAnsi"/>
                <w:sz w:val="16"/>
                <w:szCs w:val="16"/>
              </w:rPr>
              <w:t xml:space="preserve"> learning walk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8B2B94">
        <w:trPr>
          <w:trHeight w:val="970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bCs/>
                <w:color w:val="00B0F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To share full report of subject review with staff and governors including next steps for the subject.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Summer 2/Autumn 1/ spring 1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KS/RP/DM/NO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t>1 afternoon release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t>Thurs PM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(PR to cover)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HT and Full GB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8B2B94">
        <w:trPr>
          <w:trHeight w:val="13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t>Strategy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Tasks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Key Personnel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Cost/Resources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Monitoring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B2B94" w:rsidRDefault="008B2B94">
      <w:r>
        <w:br w:type="page"/>
      </w:r>
    </w:p>
    <w:tbl>
      <w:tblPr>
        <w:tblW w:w="15660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4"/>
        <w:gridCol w:w="1841"/>
        <w:gridCol w:w="1134"/>
        <w:gridCol w:w="1559"/>
        <w:gridCol w:w="1592"/>
        <w:gridCol w:w="1810"/>
        <w:gridCol w:w="1845"/>
        <w:gridCol w:w="1845"/>
        <w:gridCol w:w="1680"/>
      </w:tblGrid>
      <w:tr w:rsidR="00E04D22" w:rsidRPr="008B2B94" w:rsidTr="00E04D22">
        <w:trPr>
          <w:trHeight w:val="1218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>Ensure our curriculum offer is ambitious for all including our SEND pupils and more able pupils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To develop “Breakthrough to Literacy” approach for all non-independent writers’ summer EYFS/KS1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April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Literacy lead KS1/Y1 teacher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One session for TA to construct folders and word cards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HT and literacy lead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E04D22">
        <w:trPr>
          <w:trHeight w:val="1056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NOFANS approach to be introduced across all independent writing lessons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October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Literacy leads KS1 and KS2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HT and literacy lead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E04D22">
        <w:trPr>
          <w:trHeight w:val="1056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To train all staff on the use of technology/learning aids to allow SEND pupils full access to curriculum offer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May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SENCO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 xml:space="preserve">Apps for </w:t>
            </w:r>
            <w:proofErr w:type="spellStart"/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Ipads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SEN governor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E04D22">
        <w:trPr>
          <w:trHeight w:val="1092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 xml:space="preserve">Design a personalised curriculum offer for all pupils with complex needs including SEB.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Sept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SENCO/learning mentor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2 sessions learning mentor support each week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SEN governor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E04D22">
        <w:trPr>
          <w:trHeight w:val="1092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Inclusion programme for the Hub pupils to now include modelling lessons by the specialist teacher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April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Lauren Cook Specialist Teacher/Debbie Sweet head of Highbury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Planning time with CTs 30 mins per week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SEN governor/HT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E04D22">
        <w:trPr>
          <w:trHeight w:val="87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To research the B-Squared assessment tool for evidencing progress of SEND pupils. After visiting schools and evidence shows definite impact to implement from Sept 2020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June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SENCO/HT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£1500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SEN governor/HT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E04D22">
        <w:trPr>
          <w:trHeight w:val="1260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To research the use of BOP approach to feedback for SEND pupils (Behaviour/Objective/Prompt)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June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SENCO/HT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1 session release SENDCO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SEN governor/HT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E04D22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t>Strategy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Tasks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Key Personnel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Cost/Resources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Monitoring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E04D22">
        <w:trPr>
          <w:trHeight w:val="684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>To ensure all teaching staff and new to year group and new to school are confident in the 5 key aspects of maths mastery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Staff meeting CPD time assigned to the 5 key areas of mastery refresher training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 xml:space="preserve">1 staff meeting assigned per half term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Maths Lead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SLT x1 per ½ term to prepare materials and delivery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HT and Full GB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E04D22">
        <w:trPr>
          <w:trHeight w:val="504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Gap tasks set for each of the 5 key 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Sept onwards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Maths Lead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SLT x1 per ½ term monitoring of gap task and support for CTs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HT and Full GB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E04D22">
        <w:trPr>
          <w:trHeight w:val="900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Fluency policy developed and shared with staff and governors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Sept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Maths Lead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SLT 1 PM release and 1 staff meeting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HT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E04D22">
        <w:trPr>
          <w:trHeight w:val="1176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CPD sessions for both teaching and support staff on effective use of stem sentences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Jan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Maths Lead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SLT 1 PM release and 1 staff meeting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HT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E04D22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t>Strategy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Tasks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Key Personnel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Cost/Resources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Monitoring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Impact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Summer 2020          Autumn 2020          Spring 2021</w:t>
            </w:r>
          </w:p>
        </w:tc>
      </w:tr>
      <w:tr w:rsidR="00E04D22" w:rsidRPr="008B2B94" w:rsidTr="00E04D22">
        <w:trPr>
          <w:trHeight w:val="882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 xml:space="preserve">To ensure recall and recap opportunities are built into all medium term planning for all subjects 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Knowledge organisers introduced at beginning of all units of work and shared with pupils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April 2020 onwards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All teaching staff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HT and subject leads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E04D22">
        <w:trPr>
          <w:trHeight w:val="888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Flashback resources purchased through premium resources WRMH. Built into daily starters for each year group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April onwards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SH/NO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95 for all year groups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Maths lead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E04D22">
        <w:trPr>
          <w:trHeight w:val="266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 xml:space="preserve">Termly activity planned to allow opportunities for pupils to draw on previous knowledge and skills in a cross curricular way.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April onwards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All class teachers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HT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95497" w:rsidRPr="008B2B94" w:rsidRDefault="00DD09A1">
      <w:pPr>
        <w:rPr>
          <w:rFonts w:asciiTheme="minorHAnsi" w:hAnsiTheme="minorHAnsi" w:cstheme="minorHAnsi"/>
        </w:rPr>
      </w:pPr>
    </w:p>
    <w:sectPr w:rsidR="00095497" w:rsidRPr="008B2B94" w:rsidSect="008B2B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22" w:rsidRDefault="00E04D22" w:rsidP="00E04D22">
      <w:r>
        <w:separator/>
      </w:r>
    </w:p>
  </w:endnote>
  <w:endnote w:type="continuationSeparator" w:id="0">
    <w:p w:rsidR="00E04D22" w:rsidRDefault="00E04D22" w:rsidP="00E0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22" w:rsidRDefault="00E04D22" w:rsidP="00E04D22">
      <w:r>
        <w:separator/>
      </w:r>
    </w:p>
  </w:footnote>
  <w:footnote w:type="continuationSeparator" w:id="0">
    <w:p w:rsidR="00E04D22" w:rsidRDefault="00E04D22" w:rsidP="00E0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noProof/>
        <w:sz w:val="28"/>
        <w:szCs w:val="28"/>
        <w:lang w:eastAsia="en-GB"/>
      </w:rPr>
      <w:drawing>
        <wp:inline distT="0" distB="0" distL="0" distR="0" wp14:anchorId="081B9BC2" wp14:editId="263303DF">
          <wp:extent cx="821039" cy="5810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09" cy="58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proofErr w:type="spellStart"/>
    <w:r w:rsidRPr="00B7480F">
      <w:rPr>
        <w:rFonts w:asciiTheme="minorHAnsi" w:hAnsiTheme="minorHAnsi" w:cstheme="minorHAnsi"/>
        <w:sz w:val="28"/>
        <w:szCs w:val="28"/>
      </w:rPr>
      <w:t>Mylor</w:t>
    </w:r>
    <w:proofErr w:type="spellEnd"/>
    <w:r w:rsidRPr="00B7480F">
      <w:rPr>
        <w:rFonts w:asciiTheme="minorHAnsi" w:hAnsiTheme="minorHAnsi" w:cstheme="minorHAnsi"/>
        <w:sz w:val="28"/>
        <w:szCs w:val="28"/>
      </w:rPr>
      <w:t xml:space="preserve"> Bridge School</w:t>
    </w:r>
  </w:p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sz w:val="28"/>
        <w:szCs w:val="28"/>
      </w:rPr>
      <w:t>SDP 2020-2021</w:t>
    </w:r>
  </w:p>
  <w:p w:rsidR="00E04D22" w:rsidRPr="00B7480F" w:rsidRDefault="00B064BD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Section 3</w:t>
    </w:r>
    <w:r w:rsidR="007F784B" w:rsidRPr="00B7480F">
      <w:rPr>
        <w:rFonts w:asciiTheme="minorHAnsi" w:hAnsiTheme="minorHAnsi" w:cstheme="minorHAnsi"/>
        <w:sz w:val="28"/>
        <w:szCs w:val="28"/>
      </w:rPr>
      <w:t xml:space="preserve">: </w:t>
    </w:r>
    <w:r>
      <w:rPr>
        <w:rFonts w:asciiTheme="minorHAnsi" w:hAnsiTheme="minorHAnsi" w:cstheme="minorHAnsi"/>
        <w:sz w:val="28"/>
        <w:szCs w:val="28"/>
      </w:rPr>
      <w:t>Behaviour and Attitudes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"/>
      </v:shape>
    </w:pict>
  </w:numPicBullet>
  <w:numPicBullet w:numPicBulletId="1">
    <w:pict>
      <v:shape id="_x0000_i1068" type="#_x0000_t75" style="width:11.25pt;height:11.25pt" o:bullet="t">
        <v:imagedata r:id="rId2" o:title="mso28"/>
      </v:shape>
    </w:pict>
  </w:numPicBullet>
  <w:abstractNum w:abstractNumId="0">
    <w:nsid w:val="16C94794"/>
    <w:multiLevelType w:val="multilevel"/>
    <w:tmpl w:val="71F6892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EB338C6"/>
    <w:multiLevelType w:val="hybridMultilevel"/>
    <w:tmpl w:val="7C12391A"/>
    <w:lvl w:ilvl="0" w:tplc="08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B6C30"/>
    <w:multiLevelType w:val="hybridMultilevel"/>
    <w:tmpl w:val="6EB22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BB002E"/>
    <w:multiLevelType w:val="multilevel"/>
    <w:tmpl w:val="1C8804F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7D4A55FE"/>
    <w:multiLevelType w:val="multilevel"/>
    <w:tmpl w:val="4D0E9D6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22"/>
    <w:rsid w:val="00061CC0"/>
    <w:rsid w:val="00190CF1"/>
    <w:rsid w:val="0019650C"/>
    <w:rsid w:val="00282109"/>
    <w:rsid w:val="002B1E7F"/>
    <w:rsid w:val="00451EC0"/>
    <w:rsid w:val="005D2BC8"/>
    <w:rsid w:val="00705FB1"/>
    <w:rsid w:val="00733C95"/>
    <w:rsid w:val="007F784B"/>
    <w:rsid w:val="008B2B94"/>
    <w:rsid w:val="00955F10"/>
    <w:rsid w:val="00975EB7"/>
    <w:rsid w:val="00A23603"/>
    <w:rsid w:val="00AF6EB5"/>
    <w:rsid w:val="00B064BD"/>
    <w:rsid w:val="00B7480F"/>
    <w:rsid w:val="00DD09A1"/>
    <w:rsid w:val="00DF6ACC"/>
    <w:rsid w:val="00E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076A6-FBDD-460D-9A4C-0DA5184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4D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F6EB5"/>
    <w:pPr>
      <w:widowControl w:val="0"/>
      <w:suppressAutoHyphens w:val="0"/>
      <w:autoSpaceDN/>
      <w:ind w:left="490"/>
      <w:textAlignment w:val="auto"/>
      <w:outlineLvl w:val="1"/>
    </w:pPr>
    <w:rPr>
      <w:rFonts w:ascii="Comic Sans MS" w:eastAsia="Comic Sans MS" w:hAnsi="Comic Sans MS" w:cstheme="minorBidi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E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F6EB5"/>
    <w:pPr>
      <w:ind w:left="-1620"/>
    </w:pPr>
  </w:style>
  <w:style w:type="character" w:customStyle="1" w:styleId="BodyTextIndentChar">
    <w:name w:val="Body Text Indent Char"/>
    <w:basedOn w:val="DefaultParagraphFont"/>
    <w:link w:val="BodyTextIndent"/>
    <w:rsid w:val="00AF6E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F6EB5"/>
    <w:rPr>
      <w:rFonts w:ascii="Comic Sans MS" w:eastAsia="Comic Sans MS" w:hAnsi="Comic Sans MS"/>
      <w:b/>
      <w:bCs/>
      <w:lang w:val="en-US"/>
    </w:rPr>
  </w:style>
  <w:style w:type="table" w:styleId="TableGrid">
    <w:name w:val="Table Grid"/>
    <w:basedOn w:val="TableNormal"/>
    <w:uiPriority w:val="59"/>
    <w:rsid w:val="00AF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975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5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5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975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975E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451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rsid w:val="00451EC0"/>
    <w:pPr>
      <w:ind w:left="720"/>
    </w:pPr>
  </w:style>
  <w:style w:type="table" w:styleId="GridTable5Dark-Accent5">
    <w:name w:val="Grid Table 5 Dark Accent 5"/>
    <w:basedOn w:val="TableNormal"/>
    <w:uiPriority w:val="50"/>
    <w:rsid w:val="008B2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3</cp:revision>
  <dcterms:created xsi:type="dcterms:W3CDTF">2020-08-24T11:54:00Z</dcterms:created>
  <dcterms:modified xsi:type="dcterms:W3CDTF">2020-08-24T13:13:00Z</dcterms:modified>
</cp:coreProperties>
</file>